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5E0B3" w:themeColor="accent6" w:themeTint="66"/>
  <w:body>
    <w:p w14:paraId="28FB67AE" w14:textId="62057E99" w:rsidR="00C1174C" w:rsidRPr="006D7DFC" w:rsidRDefault="006D7DFC" w:rsidP="006D7D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FC">
        <w:rPr>
          <w:rFonts w:ascii="Times New Roman" w:hAnsi="Times New Roman" w:cs="Times New Roman"/>
          <w:b/>
          <w:bCs/>
          <w:sz w:val="24"/>
          <w:szCs w:val="24"/>
        </w:rPr>
        <w:t>Quiz to Test your Financial Knowledge</w:t>
      </w:r>
    </w:p>
    <w:p w14:paraId="4F6EDDB6" w14:textId="04FE8488" w:rsidR="006D7DFC" w:rsidRPr="006D7DFC" w:rsidRDefault="006D7DFC" w:rsidP="006D7D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By Author: </w:t>
      </w:r>
      <w:r w:rsidRPr="006D7DFC">
        <w:rPr>
          <w:rFonts w:ascii="Times New Roman" w:hAnsi="Times New Roman" w:cs="Times New Roman"/>
          <w:b/>
          <w:bCs/>
          <w:sz w:val="24"/>
          <w:szCs w:val="24"/>
        </w:rPr>
        <w:t>Colleen K. MacFarlane</w:t>
      </w:r>
    </w:p>
    <w:p w14:paraId="49FF7EFB" w14:textId="6D73BD59" w:rsidR="006D7DFC" w:rsidRDefault="006D7DFC" w:rsidP="006D7D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FC">
        <w:rPr>
          <w:rFonts w:ascii="Times New Roman" w:hAnsi="Times New Roman" w:cs="Times New Roman"/>
          <w:b/>
          <w:bCs/>
          <w:sz w:val="24"/>
          <w:szCs w:val="24"/>
        </w:rPr>
        <w:t xml:space="preserve">Based on </w:t>
      </w:r>
      <w:r>
        <w:rPr>
          <w:rFonts w:ascii="Times New Roman" w:hAnsi="Times New Roman" w:cs="Times New Roman"/>
          <w:b/>
          <w:bCs/>
          <w:sz w:val="24"/>
          <w:szCs w:val="24"/>
        </w:rPr>
        <w:t>Her New B</w:t>
      </w:r>
      <w:r w:rsidRPr="006D7DFC">
        <w:rPr>
          <w:rFonts w:ascii="Times New Roman" w:hAnsi="Times New Roman" w:cs="Times New Roman"/>
          <w:b/>
          <w:bCs/>
          <w:sz w:val="24"/>
          <w:szCs w:val="24"/>
        </w:rPr>
        <w:t>ook: Fatal Funds</w:t>
      </w:r>
    </w:p>
    <w:p w14:paraId="102F3BB9" w14:textId="46578AE6" w:rsidR="00B62177" w:rsidRDefault="00B62177" w:rsidP="006D7D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47155DF" wp14:editId="5D8A92EC">
            <wp:extent cx="983481" cy="1479651"/>
            <wp:effectExtent l="0" t="0" r="7620" b="6350"/>
            <wp:docPr id="1952866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66099" name="Picture 19528660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868" cy="149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18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7786A67" wp14:editId="43AB4B68">
            <wp:extent cx="1628579" cy="1334257"/>
            <wp:effectExtent l="0" t="0" r="0" b="0"/>
            <wp:docPr id="13696258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25843" name="Picture 13696258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876" cy="135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7EE12" w14:textId="0FE79E29" w:rsidR="00B62177" w:rsidRDefault="00B62177" w:rsidP="00B621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Bureau of Labor Statistics, there are approximately 300,</w:t>
      </w:r>
      <w:r w:rsidR="00FD7B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financial advisors employed in the United States.  True     False</w:t>
      </w:r>
    </w:p>
    <w:p w14:paraId="10FBBC6A" w14:textId="2E398F12" w:rsidR="00B62177" w:rsidRDefault="00B62177" w:rsidP="00B621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reason most investors leave their financial planner is because of fees charged. T   F</w:t>
      </w:r>
    </w:p>
    <w:p w14:paraId="38E322B2" w14:textId="6094E444" w:rsidR="00B62177" w:rsidRDefault="00B62177" w:rsidP="00B621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good method in seeking and hiring a financial planner is word of mouth.  T     F</w:t>
      </w:r>
    </w:p>
    <w:p w14:paraId="0504ACDC" w14:textId="3D3E5496" w:rsidR="00B62177" w:rsidRPr="00B62177" w:rsidRDefault="00B62177" w:rsidP="00B62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3FE4D9" wp14:editId="1F676B42">
            <wp:extent cx="1363685" cy="907470"/>
            <wp:effectExtent l="0" t="0" r="8255" b="6985"/>
            <wp:docPr id="14292828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282849" name="Picture 14292828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402" cy="91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AE8BC" w14:textId="1C167110" w:rsidR="00B62177" w:rsidRDefault="00B62177" w:rsidP="00B621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perfectly reasonable to ignore your financial portfolio once you’ve begun working with a trusted financial planner.   T      F</w:t>
      </w:r>
    </w:p>
    <w:p w14:paraId="2023FF35" w14:textId="04F4C812" w:rsidR="00B62177" w:rsidRDefault="00B62177" w:rsidP="00B621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matter how </w:t>
      </w:r>
      <w:r w:rsidR="00D613EC">
        <w:rPr>
          <w:rFonts w:ascii="Times New Roman" w:hAnsi="Times New Roman" w:cs="Times New Roman"/>
          <w:sz w:val="24"/>
          <w:szCs w:val="24"/>
        </w:rPr>
        <w:t>much due diligence you conduct in seeking a financial planner, it is important to have a working knowledge of key financial terms.    T      F</w:t>
      </w:r>
    </w:p>
    <w:p w14:paraId="0BD94A2E" w14:textId="7E97EA0E" w:rsidR="00D613EC" w:rsidRDefault="00D613EC" w:rsidP="00B621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Investing is not a one-size-fits-all proposition.      T       F</w:t>
      </w:r>
    </w:p>
    <w:p w14:paraId="4E27F0AA" w14:textId="63077E8E" w:rsidR="00D613EC" w:rsidRDefault="00D613EC" w:rsidP="00D613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8EF91C" wp14:editId="20A00D68">
            <wp:extent cx="2009105" cy="1340073"/>
            <wp:effectExtent l="0" t="0" r="0" b="0"/>
            <wp:docPr id="4666057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605792" name="Picture 4666057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01" cy="135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BCD1" w14:textId="3E193F32" w:rsidR="00D613EC" w:rsidRDefault="00D613EC" w:rsidP="00D613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most important financial decision to make in the construction of your investible assets is asset allocation.      T          F</w:t>
      </w:r>
    </w:p>
    <w:p w14:paraId="5B3879A8" w14:textId="498CBB20" w:rsidR="00D613EC" w:rsidRDefault="009C4186" w:rsidP="00D613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Understanding one’s tolerance for risk is not as important as seeking a stock or mutual fund with a high yield.          T         F</w:t>
      </w:r>
    </w:p>
    <w:p w14:paraId="13833770" w14:textId="7E5B2AB8" w:rsidR="003E10DF" w:rsidRDefault="00121A9C" w:rsidP="00DB1D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measure </w:t>
      </w:r>
      <w:r w:rsidR="003E10DF">
        <w:rPr>
          <w:rFonts w:ascii="Times New Roman" w:hAnsi="Times New Roman" w:cs="Times New Roman"/>
          <w:sz w:val="24"/>
          <w:szCs w:val="24"/>
        </w:rPr>
        <w:t xml:space="preserve">recommended by financial planners </w:t>
      </w:r>
      <w:r>
        <w:rPr>
          <w:rFonts w:ascii="Times New Roman" w:hAnsi="Times New Roman" w:cs="Times New Roman"/>
          <w:sz w:val="24"/>
          <w:szCs w:val="24"/>
        </w:rPr>
        <w:t>to help decide on percentage of equities in your portfolio is to subtract your age from 110.                 T        F</w:t>
      </w:r>
    </w:p>
    <w:p w14:paraId="503C5F20" w14:textId="1A3734D2" w:rsidR="00DB1DDE" w:rsidRDefault="00DB1DDE" w:rsidP="00DB1DDE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3B7B636" wp14:editId="17377F99">
            <wp:extent cx="1704907" cy="1136605"/>
            <wp:effectExtent l="0" t="0" r="0" b="6985"/>
            <wp:docPr id="1664696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69681" name="Picture 16646968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555" cy="115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51A28" w14:textId="391F1C61" w:rsidR="00DB1DDE" w:rsidRDefault="00DB1DDE" w:rsidP="00DB1D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Fiduciary Duty is the promise by a financial planner to act only in the investor’s best interest when making a recommendation.             T                 F</w:t>
      </w:r>
    </w:p>
    <w:p w14:paraId="363E8CEF" w14:textId="7F4C285B" w:rsidR="00DB1DDE" w:rsidRDefault="00CB5787" w:rsidP="00DB1D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all people in the financial services industry are required to honor the fiduciary duty standard.                                                                 T                 F</w:t>
      </w:r>
    </w:p>
    <w:p w14:paraId="6E492410" w14:textId="17ABEBB9" w:rsidR="00CB5787" w:rsidRDefault="00CB5787" w:rsidP="00DB1D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 firm advertises on their website that they act in the capacity of a fiduciary, the client investors do not need to request this commitment in writing.      T          F</w:t>
      </w:r>
    </w:p>
    <w:p w14:paraId="520DB696" w14:textId="0F548CD8" w:rsidR="00CB5787" w:rsidRDefault="00CB5787" w:rsidP="00CB578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ABE1A8" wp14:editId="1E50A786">
            <wp:extent cx="1742940" cy="1307206"/>
            <wp:effectExtent l="0" t="0" r="0" b="7620"/>
            <wp:docPr id="17506363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36366" name="Picture 175063636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896" cy="132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AA743" w14:textId="1B12F2A3" w:rsidR="00CB5787" w:rsidRDefault="00F90031" w:rsidP="00CB5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advisors who are deceptive often circumvent standard practices such as hiring an outside firm as custodian to hold the investor’s assets</w:t>
      </w:r>
      <w:r w:rsidR="008A4FC3">
        <w:rPr>
          <w:rFonts w:ascii="Times New Roman" w:hAnsi="Times New Roman" w:cs="Times New Roman"/>
          <w:sz w:val="24"/>
          <w:szCs w:val="24"/>
        </w:rPr>
        <w:t xml:space="preserve"> or password protection. </w:t>
      </w:r>
      <w:r>
        <w:rPr>
          <w:rFonts w:ascii="Times New Roman" w:hAnsi="Times New Roman" w:cs="Times New Roman"/>
          <w:sz w:val="24"/>
          <w:szCs w:val="24"/>
        </w:rPr>
        <w:t xml:space="preserve">  T      F</w:t>
      </w:r>
    </w:p>
    <w:p w14:paraId="216FAC43" w14:textId="71B6445E" w:rsidR="00F90031" w:rsidRDefault="00F90031" w:rsidP="00CB5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deceptive financial planners falsify a document that states s/he has completed necessary continuing education. Sixty-three recently fined for such practices.   T        F</w:t>
      </w:r>
    </w:p>
    <w:p w14:paraId="09434163" w14:textId="54221CB1" w:rsidR="00F90031" w:rsidRDefault="005E7471" w:rsidP="00CB5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keeping with changing technology, financial advisors should ensure their cybersecurity by developing a written policy and having at least 16-18 characters in their passwords with a combination of upper-and-lower case letters, symbols and numbers. Anything short of this, places their clients at risk.            T                 F</w:t>
      </w:r>
    </w:p>
    <w:p w14:paraId="240B1CBA" w14:textId="3138974F" w:rsidR="005E7471" w:rsidRDefault="005E7471" w:rsidP="005E747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117489" wp14:editId="1FE52122">
            <wp:extent cx="1719330" cy="1287838"/>
            <wp:effectExtent l="0" t="0" r="0" b="7620"/>
            <wp:docPr id="175242095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420956" name="Picture 175242095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45" cy="129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EE378" w14:textId="33D34B6D" w:rsidR="005E7471" w:rsidRDefault="005E7471" w:rsidP="005E74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infidelity is not an actual term, it’s only a reference to telling a little white lie to your spouse every now and then.                T           F</w:t>
      </w:r>
    </w:p>
    <w:p w14:paraId="6ADA542E" w14:textId="203EF801" w:rsidR="005E7471" w:rsidRDefault="0063265F" w:rsidP="005E74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April 2024 alone, thirteen new Ponzi schemes were reported.     T          F</w:t>
      </w:r>
    </w:p>
    <w:p w14:paraId="2E45EEE4" w14:textId="1BCD2A94" w:rsidR="0063265F" w:rsidRDefault="0063265F" w:rsidP="005E74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average age of advisors charged with running a Ponzi scheme is age 52.       T     F</w:t>
      </w:r>
    </w:p>
    <w:p w14:paraId="44DA1491" w14:textId="1E6EDE3E" w:rsidR="00CA13AB" w:rsidRPr="00CA13AB" w:rsidRDefault="00CA13AB" w:rsidP="00CA1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ANSWERS: 1. T  2. T  3. F  4. F. 5. T.  6. T. 7. T. 8. F 9. T. 10. T. 11. T 12. F. 13. T 14. T 15. T 16. F  17. T   18. T</w:t>
      </w:r>
    </w:p>
    <w:p w14:paraId="3CF05307" w14:textId="77777777" w:rsidR="00CA13AB" w:rsidRPr="00CA13AB" w:rsidRDefault="00CA13AB" w:rsidP="00CA13AB">
      <w:pPr>
        <w:rPr>
          <w:rFonts w:ascii="Times New Roman" w:hAnsi="Times New Roman" w:cs="Times New Roman"/>
          <w:sz w:val="24"/>
          <w:szCs w:val="24"/>
        </w:rPr>
      </w:pPr>
    </w:p>
    <w:sectPr w:rsidR="00CA13AB" w:rsidRPr="00CA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00A4"/>
    <w:multiLevelType w:val="hybridMultilevel"/>
    <w:tmpl w:val="97ECC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C157C"/>
    <w:multiLevelType w:val="hybridMultilevel"/>
    <w:tmpl w:val="BEB6E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104739">
    <w:abstractNumId w:val="1"/>
  </w:num>
  <w:num w:numId="2" w16cid:durableId="36787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FC"/>
    <w:rsid w:val="00121A9C"/>
    <w:rsid w:val="003E10DF"/>
    <w:rsid w:val="005E7471"/>
    <w:rsid w:val="0063265F"/>
    <w:rsid w:val="006D7DFC"/>
    <w:rsid w:val="008A4FC3"/>
    <w:rsid w:val="0093421B"/>
    <w:rsid w:val="009C4186"/>
    <w:rsid w:val="00B455CF"/>
    <w:rsid w:val="00B62177"/>
    <w:rsid w:val="00C1174C"/>
    <w:rsid w:val="00CA13AB"/>
    <w:rsid w:val="00CB5787"/>
    <w:rsid w:val="00CD6E4A"/>
    <w:rsid w:val="00D613EC"/>
    <w:rsid w:val="00DB1DDE"/>
    <w:rsid w:val="00F90031"/>
    <w:rsid w:val="00F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2793"/>
  <w15:chartTrackingRefBased/>
  <w15:docId w15:val="{F4467F01-6603-47BA-84E3-7FE9BB31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MacFarlane</dc:creator>
  <cp:keywords/>
  <dc:description/>
  <cp:lastModifiedBy>Colleen MacFarlane</cp:lastModifiedBy>
  <cp:revision>12</cp:revision>
  <cp:lastPrinted>2024-12-04T14:30:00Z</cp:lastPrinted>
  <dcterms:created xsi:type="dcterms:W3CDTF">2024-12-04T13:52:00Z</dcterms:created>
  <dcterms:modified xsi:type="dcterms:W3CDTF">2024-12-04T19:49:00Z</dcterms:modified>
</cp:coreProperties>
</file>